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EA" w:rsidRPr="00400434" w:rsidRDefault="0015545E" w:rsidP="00A231EA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400434">
        <w:rPr>
          <w:rFonts w:ascii="Arial Narrow" w:hAnsi="Arial Narrow" w:cs="Times New Roman"/>
          <w:sz w:val="20"/>
          <w:szCs w:val="20"/>
        </w:rPr>
        <w:t>Sułów</w:t>
      </w:r>
      <w:r w:rsidR="00A231EA" w:rsidRPr="00400434">
        <w:rPr>
          <w:rFonts w:ascii="Arial Narrow" w:hAnsi="Arial Narrow" w:cs="Times New Roman"/>
          <w:sz w:val="20"/>
          <w:szCs w:val="20"/>
        </w:rPr>
        <w:t xml:space="preserve">, dnia </w:t>
      </w:r>
      <w:r w:rsidR="000D0575">
        <w:rPr>
          <w:rFonts w:ascii="Arial Narrow" w:hAnsi="Arial Narrow" w:cs="Times New Roman"/>
          <w:sz w:val="20"/>
          <w:szCs w:val="20"/>
        </w:rPr>
        <w:t>18.04.2017</w:t>
      </w:r>
      <w:r w:rsidR="00A231EA" w:rsidRPr="00400434">
        <w:rPr>
          <w:rFonts w:ascii="Arial Narrow" w:hAnsi="Arial Narrow" w:cs="Times New Roman"/>
          <w:sz w:val="20"/>
          <w:szCs w:val="20"/>
        </w:rPr>
        <w:t xml:space="preserve"> r.</w:t>
      </w:r>
    </w:p>
    <w:p w:rsidR="004F0311" w:rsidRDefault="00A231EA" w:rsidP="004F0311">
      <w:pPr>
        <w:spacing w:after="0" w:line="240" w:lineRule="auto"/>
        <w:jc w:val="left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C42658">
        <w:rPr>
          <w:rFonts w:ascii="Arial Narrow" w:hAnsi="Arial Narrow" w:cs="Times New Roman"/>
          <w:color w:val="000000"/>
          <w:sz w:val="20"/>
          <w:szCs w:val="20"/>
        </w:rPr>
        <w:t xml:space="preserve">Znak sprawy: </w:t>
      </w:r>
      <w:r w:rsidR="000D0575" w:rsidRPr="00C42658">
        <w:rPr>
          <w:rFonts w:ascii="Arial Narrow" w:hAnsi="Arial Narrow" w:cs="Times New Roman"/>
          <w:b/>
          <w:sz w:val="20"/>
          <w:szCs w:val="20"/>
        </w:rPr>
        <w:t>PR.271.5</w:t>
      </w:r>
      <w:r w:rsidR="007230B6" w:rsidRPr="00C42658">
        <w:rPr>
          <w:rFonts w:ascii="Arial Narrow" w:hAnsi="Arial Narrow" w:cs="Times New Roman"/>
          <w:b/>
          <w:sz w:val="20"/>
          <w:szCs w:val="20"/>
        </w:rPr>
        <w:t>.201</w:t>
      </w:r>
      <w:r w:rsidR="000D0575" w:rsidRPr="00C42658">
        <w:rPr>
          <w:rFonts w:ascii="Arial Narrow" w:hAnsi="Arial Narrow" w:cs="Times New Roman"/>
          <w:b/>
          <w:sz w:val="20"/>
          <w:szCs w:val="20"/>
        </w:rPr>
        <w:t>7</w:t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4F0311">
        <w:rPr>
          <w:rFonts w:ascii="Arial Narrow" w:hAnsi="Arial Narrow" w:cs="Times New Roman"/>
          <w:bCs/>
          <w:color w:val="000000"/>
          <w:sz w:val="20"/>
          <w:szCs w:val="20"/>
        </w:rPr>
        <w:tab/>
      </w:r>
    </w:p>
    <w:p w:rsidR="004F0311" w:rsidRDefault="004F0311" w:rsidP="004F0311">
      <w:pPr>
        <w:spacing w:after="0" w:line="240" w:lineRule="auto"/>
        <w:jc w:val="left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4F0311" w:rsidRDefault="004F0311" w:rsidP="004F0311">
      <w:pPr>
        <w:spacing w:after="0" w:line="240" w:lineRule="auto"/>
        <w:jc w:val="left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4F0311" w:rsidRDefault="004F0311" w:rsidP="004F0311">
      <w:pPr>
        <w:spacing w:after="0" w:line="240" w:lineRule="auto"/>
        <w:jc w:val="left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4F0311" w:rsidRDefault="004F0311" w:rsidP="004F0311">
      <w:pPr>
        <w:spacing w:after="0" w:line="240" w:lineRule="auto"/>
        <w:jc w:val="left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B535C4" w:rsidRDefault="004F0311" w:rsidP="004F0311">
      <w:pPr>
        <w:spacing w:after="0" w:line="240" w:lineRule="auto"/>
        <w:jc w:val="left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–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W</w:t>
      </w:r>
      <w:r w:rsidRPr="004F0311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ykonawcy 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–</w:t>
      </w:r>
    </w:p>
    <w:p w:rsidR="004F0311" w:rsidRDefault="004F0311" w:rsidP="004F0311">
      <w:pPr>
        <w:spacing w:after="0"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4F0311" w:rsidRPr="004F0311" w:rsidRDefault="004F0311" w:rsidP="004F0311">
      <w:pPr>
        <w:spacing w:after="0"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C42658" w:rsidRPr="00B535C4" w:rsidRDefault="00C42658" w:rsidP="00B535C4">
      <w:pPr>
        <w:pStyle w:val="Akapitzlist"/>
        <w:tabs>
          <w:tab w:val="left" w:pos="0"/>
        </w:tabs>
        <w:spacing w:after="0" w:line="240" w:lineRule="auto"/>
        <w:ind w:left="108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DF6D42" w:rsidRPr="00400434" w:rsidRDefault="00DE4858" w:rsidP="00851ECD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INFORMACJA</w:t>
      </w:r>
    </w:p>
    <w:p w:rsidR="00B4656F" w:rsidRPr="00400434" w:rsidRDefault="00B4656F" w:rsidP="00DE4858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714EF2" w:rsidRPr="00400434" w:rsidRDefault="00675685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00434">
        <w:rPr>
          <w:rFonts w:ascii="Arial Narrow" w:hAnsi="Arial Narrow" w:cs="Times New Roman"/>
          <w:color w:val="000000"/>
          <w:sz w:val="20"/>
          <w:szCs w:val="20"/>
        </w:rPr>
        <w:tab/>
      </w:r>
      <w:r w:rsidR="0087342C" w:rsidRPr="00400434">
        <w:rPr>
          <w:rFonts w:ascii="Arial Narrow" w:hAnsi="Arial Narrow" w:cs="Times New Roman"/>
          <w:color w:val="000000"/>
          <w:sz w:val="20"/>
          <w:szCs w:val="20"/>
        </w:rPr>
        <w:t>Zamawiający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: </w:t>
      </w:r>
      <w:r w:rsidR="00B4656F" w:rsidRPr="00400434">
        <w:rPr>
          <w:rFonts w:ascii="Arial Narrow" w:hAnsi="Arial Narrow" w:cs="Times New Roman"/>
          <w:b/>
          <w:color w:val="000000"/>
          <w:sz w:val="20"/>
          <w:szCs w:val="20"/>
        </w:rPr>
        <w:t xml:space="preserve">Gmina </w:t>
      </w:r>
      <w:r w:rsidR="007230B6" w:rsidRPr="00400434">
        <w:rPr>
          <w:rFonts w:ascii="Arial Narrow" w:hAnsi="Arial Narrow" w:cs="Times New Roman"/>
          <w:b/>
          <w:color w:val="000000"/>
          <w:sz w:val="20"/>
          <w:szCs w:val="20"/>
        </w:rPr>
        <w:t>Sułów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>,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 na podstawie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6515D0" w:rsidRPr="00400434">
        <w:rPr>
          <w:rFonts w:ascii="Arial Narrow" w:hAnsi="Arial Narrow" w:cs="Times New Roman"/>
          <w:sz w:val="20"/>
          <w:szCs w:val="20"/>
        </w:rPr>
        <w:t>art. 92 ust.</w:t>
      </w:r>
      <w:r w:rsidR="00B4656F" w:rsidRPr="00400434">
        <w:rPr>
          <w:rFonts w:ascii="Arial Narrow" w:hAnsi="Arial Narrow" w:cs="Times New Roman"/>
          <w:sz w:val="20"/>
          <w:szCs w:val="20"/>
        </w:rPr>
        <w:t xml:space="preserve"> 1 i</w:t>
      </w:r>
      <w:r w:rsidR="006515D0" w:rsidRPr="00400434">
        <w:rPr>
          <w:rFonts w:ascii="Arial Narrow" w:hAnsi="Arial Narrow" w:cs="Times New Roman"/>
          <w:sz w:val="20"/>
          <w:szCs w:val="20"/>
        </w:rPr>
        <w:t xml:space="preserve"> </w:t>
      </w:r>
      <w:r w:rsidR="00481A9C" w:rsidRPr="00400434">
        <w:rPr>
          <w:rFonts w:ascii="Arial Narrow" w:hAnsi="Arial Narrow" w:cs="Times New Roman"/>
          <w:sz w:val="20"/>
          <w:szCs w:val="20"/>
        </w:rPr>
        <w:t>2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 xml:space="preserve"> ustawy z dnia 29 stycznia 2004 r. Prawo zamówień publicznych </w:t>
      </w:r>
      <w:r w:rsidR="007230B6" w:rsidRPr="00400434">
        <w:rPr>
          <w:rFonts w:ascii="Arial Narrow" w:hAnsi="Arial Narrow" w:cs="Times New Roman"/>
          <w:color w:val="000000"/>
          <w:sz w:val="20"/>
          <w:szCs w:val="20"/>
        </w:rPr>
        <w:t>(t</w:t>
      </w:r>
      <w:r w:rsidR="00134819" w:rsidRPr="00400434">
        <w:rPr>
          <w:rFonts w:ascii="Arial Narrow" w:hAnsi="Arial Narrow" w:cs="Times New Roman"/>
          <w:color w:val="000000"/>
          <w:sz w:val="20"/>
          <w:szCs w:val="20"/>
        </w:rPr>
        <w:t>j. Dz. U. z 2015 r., poz. 2164</w:t>
      </w:r>
      <w:r w:rsidR="006678FE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>e</w:t>
      </w:r>
      <w:r w:rsidR="006678FE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zm.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 – dalej ustawa</w:t>
      </w:r>
      <w:r w:rsidR="000E71CD" w:rsidRPr="00400434">
        <w:rPr>
          <w:rFonts w:ascii="Arial Narrow" w:hAnsi="Arial Narrow" w:cs="Times New Roman"/>
          <w:color w:val="000000"/>
          <w:sz w:val="20"/>
          <w:szCs w:val="20"/>
        </w:rPr>
        <w:t xml:space="preserve">) 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udziela informacji </w:t>
      </w:r>
      <w:r w:rsidR="007230B6" w:rsidRPr="00400434">
        <w:rPr>
          <w:rFonts w:ascii="Arial Narrow" w:hAnsi="Arial Narrow" w:cs="Times New Roman"/>
          <w:color w:val="000000"/>
          <w:sz w:val="20"/>
          <w:szCs w:val="20"/>
        </w:rPr>
        <w:br/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w 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>postępowaniu prowadzonym w trybie przetargu nieograniczonego na</w:t>
      </w:r>
      <w:r w:rsidR="000E71CD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zadanie pn.: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7D4132" w:rsidRPr="00400434">
        <w:rPr>
          <w:rFonts w:ascii="Arial Narrow" w:hAnsi="Arial Narrow" w:cs="Times New Roman"/>
          <w:b/>
          <w:color w:val="000000"/>
          <w:sz w:val="20"/>
          <w:szCs w:val="20"/>
        </w:rPr>
        <w:t>„</w:t>
      </w:r>
      <w:r w:rsidR="000D0575">
        <w:rPr>
          <w:rFonts w:ascii="Arial Narrow" w:hAnsi="Arial Narrow" w:cs="Times New Roman"/>
          <w:b/>
          <w:color w:val="000000"/>
          <w:sz w:val="20"/>
          <w:szCs w:val="20"/>
        </w:rPr>
        <w:t>Odbudowa drogi gminnej w miejscowości Tworyczów, zniszczonej w wyniku gwałtownego spływu wód opadowych w 2014 r. etap IV</w:t>
      </w:r>
      <w:r w:rsidR="000E71CD" w:rsidRPr="00400434">
        <w:rPr>
          <w:rFonts w:ascii="Arial Narrow" w:hAnsi="Arial Narrow" w:cs="Times New Roman"/>
          <w:b/>
          <w:color w:val="000000"/>
          <w:sz w:val="20"/>
          <w:szCs w:val="20"/>
        </w:rPr>
        <w:t>”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, znak sprawy: </w:t>
      </w:r>
      <w:r w:rsidR="000D0575">
        <w:rPr>
          <w:rFonts w:ascii="Arial Narrow" w:hAnsi="Arial Narrow" w:cs="Times New Roman"/>
          <w:sz w:val="20"/>
          <w:szCs w:val="20"/>
        </w:rPr>
        <w:t>PR.271.25.2017</w:t>
      </w:r>
      <w:r w:rsidR="00B4656F" w:rsidRPr="00400434">
        <w:rPr>
          <w:rFonts w:ascii="Arial Narrow" w:hAnsi="Arial Narrow" w:cs="Times New Roman"/>
          <w:sz w:val="20"/>
          <w:szCs w:val="20"/>
        </w:rPr>
        <w:t>.</w:t>
      </w:r>
    </w:p>
    <w:p w:rsidR="00851ECD" w:rsidRPr="00400434" w:rsidRDefault="00851ECD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851ECD" w:rsidRPr="00400434" w:rsidRDefault="000D0575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>W postępowaniu złożono trzy</w:t>
      </w:r>
      <w:r w:rsidR="00851ECD" w:rsidRPr="00400434">
        <w:rPr>
          <w:rFonts w:ascii="Arial Narrow" w:hAnsi="Arial Narrow" w:cs="Times New Roman"/>
          <w:b/>
          <w:sz w:val="20"/>
          <w:szCs w:val="20"/>
          <w:u w:val="single"/>
        </w:rPr>
        <w:t xml:space="preserve"> oferty (wg numeracji ofert):</w:t>
      </w:r>
    </w:p>
    <w:p w:rsidR="00851ECD" w:rsidRPr="00400434" w:rsidRDefault="000D0575" w:rsidP="00851ECD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>WOD – BUD Sp. z o.o., ul. Piłsudskiego 12/1, 23-200 Kraśnik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</w:t>
      </w:r>
      <w:r w:rsidR="000D0575">
        <w:rPr>
          <w:rFonts w:ascii="Arial Narrow" w:hAnsi="Arial Narrow" w:cs="Times New Roman"/>
          <w:bCs/>
          <w:color w:val="000000"/>
          <w:sz w:val="20"/>
          <w:szCs w:val="20"/>
        </w:rPr>
        <w:t>punktów w kryterium cena – 55,22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Ilość punk</w:t>
      </w:r>
      <w:r w:rsidR="000D0575">
        <w:rPr>
          <w:rFonts w:ascii="Arial Narrow" w:hAnsi="Arial Narrow" w:cs="Times New Roman"/>
          <w:bCs/>
          <w:color w:val="000000"/>
          <w:sz w:val="20"/>
          <w:szCs w:val="20"/>
        </w:rPr>
        <w:t>tów w kryterium okres gwarancji – 40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Uzysku</w:t>
      </w:r>
      <w:r w:rsidR="000D0575">
        <w:rPr>
          <w:rFonts w:ascii="Arial Narrow" w:hAnsi="Arial Narrow" w:cs="Times New Roman"/>
          <w:b/>
          <w:bCs/>
          <w:color w:val="000000"/>
          <w:sz w:val="20"/>
          <w:szCs w:val="20"/>
        </w:rPr>
        <w:t>jąc łącznie w kryteriach – 95,22 punkty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0D0575" w:rsidRPr="00400434" w:rsidRDefault="000D0575" w:rsidP="000D0575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Przedsiębiorstwo Wielobranżowe „SADEX”, Kol. Sitno 84, 22-424 SITNO 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punktów w kryterium cena – 60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Ilość punk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tów w kryterium okres gwarancji – 40</w:t>
      </w:r>
    </w:p>
    <w:p w:rsidR="000D0575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Uzysku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jąc łącznie w kryteriach – 100 punktów</w:t>
      </w:r>
    </w:p>
    <w:p w:rsidR="000D0575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0D0575" w:rsidRPr="00400434" w:rsidRDefault="000D0575" w:rsidP="000D0575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>Przedsiębiorstwo Robót Drogowych Sp. z o.o., ul. Peowiaków 7, 22-400 Zamość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punktów w kryterium cena – 55,</w:t>
      </w:r>
      <w:r w:rsidR="00C42658">
        <w:rPr>
          <w:rFonts w:ascii="Arial Narrow" w:hAnsi="Arial Narrow" w:cs="Times New Roman"/>
          <w:bCs/>
          <w:color w:val="000000"/>
          <w:sz w:val="20"/>
          <w:szCs w:val="20"/>
        </w:rPr>
        <w:t>4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2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Ilość punk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tów w kryterium okres gwarancji – 40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Uzysku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jąc łącznie w kryteriach – </w:t>
      </w:r>
      <w:r w:rsidR="00C42658">
        <w:rPr>
          <w:rFonts w:ascii="Arial Narrow" w:hAnsi="Arial Narrow" w:cs="Times New Roman"/>
          <w:b/>
          <w:bCs/>
          <w:color w:val="000000"/>
          <w:sz w:val="20"/>
          <w:szCs w:val="20"/>
        </w:rPr>
        <w:t>95,4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2 punkty</w:t>
      </w:r>
    </w:p>
    <w:p w:rsidR="000D0575" w:rsidRPr="000D0575" w:rsidRDefault="000D0575" w:rsidP="000D0575">
      <w:pPr>
        <w:pStyle w:val="Akapitzlist"/>
        <w:tabs>
          <w:tab w:val="left" w:pos="0"/>
        </w:tabs>
        <w:spacing w:after="0" w:line="240" w:lineRule="auto"/>
        <w:ind w:left="108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9E7417" w:rsidRPr="00400434" w:rsidRDefault="009E7417" w:rsidP="009E7417">
      <w:pPr>
        <w:autoSpaceDE w:val="0"/>
        <w:autoSpaceDN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</w:pPr>
    </w:p>
    <w:p w:rsidR="00F87443" w:rsidRPr="00400434" w:rsidRDefault="00B4656F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Najkorzystniejszą ofertą pod względ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>em kryteriów podanych w sekcji 12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SIWZ jest </w:t>
      </w: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oferta</w:t>
      </w:r>
      <w:r w:rsidR="00F87443"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nr </w:t>
      </w:r>
      <w:r w:rsidR="0015545E"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2</w:t>
      </w:r>
      <w:r w:rsidR="00F87443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złożona przez Wykonawcę:</w:t>
      </w:r>
    </w:p>
    <w:p w:rsidR="0015545E" w:rsidRDefault="0015545E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C42658" w:rsidRDefault="00C42658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Przedsiębiorstwo Wielobranżowe „SADEX”</w:t>
      </w:r>
    </w:p>
    <w:p w:rsidR="00C42658" w:rsidRDefault="00C42658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Kol. Sitno 84</w:t>
      </w:r>
    </w:p>
    <w:p w:rsidR="00C42658" w:rsidRDefault="00C42658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22-424 Sitno</w:t>
      </w:r>
    </w:p>
    <w:p w:rsidR="004F0311" w:rsidRPr="00400434" w:rsidRDefault="004F0311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</w:pPr>
    </w:p>
    <w:p w:rsidR="006515D0" w:rsidRDefault="0015545E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Uzasadnie</w:t>
      </w:r>
      <w:r w:rsidR="006515D0"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n</w:t>
      </w: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i</w:t>
      </w:r>
      <w:r w:rsidR="006515D0"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e wyboru:</w:t>
      </w:r>
    </w:p>
    <w:p w:rsidR="004F0311" w:rsidRPr="00400434" w:rsidRDefault="004F0311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</w:pPr>
    </w:p>
    <w:p w:rsidR="00F87443" w:rsidRPr="00400434" w:rsidRDefault="00F87443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Wybrany Wykonawca nie podlega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wykluczeniu, jego oferta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nie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>podlega odrzuceniu, wykonawca spełnił warunki opisane w SIWZ oraz jego oferta przedstaw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ia najwyższą punktację w kryteriach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określonych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w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>sekcji 12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SIWZ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>–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851ECD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uzyskując łącznie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- </w:t>
      </w:r>
      <w:r w:rsidR="00C42658">
        <w:rPr>
          <w:rFonts w:ascii="Arial Narrow" w:hAnsi="Arial Narrow" w:cs="Times New Roman"/>
          <w:b/>
          <w:bCs/>
          <w:color w:val="000000"/>
          <w:sz w:val="20"/>
          <w:szCs w:val="20"/>
        </w:rPr>
        <w:t>100</w:t>
      </w:r>
      <w:r w:rsidR="004F3FCA"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pkt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>.</w:t>
      </w:r>
    </w:p>
    <w:p w:rsidR="000E71CD" w:rsidRPr="00400434" w:rsidRDefault="000E71CD" w:rsidP="00E0047E">
      <w:pPr>
        <w:autoSpaceDE w:val="0"/>
        <w:autoSpaceDN w:val="0"/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675685" w:rsidRPr="00400434" w:rsidRDefault="009E7417" w:rsidP="000D04E9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Ponadto,</w:t>
      </w:r>
      <w:r w:rsidR="00E0047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Zamawiający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zawiadamia</w:t>
      </w:r>
      <w:r w:rsidR="00E0047E" w:rsidRPr="00400434">
        <w:rPr>
          <w:rFonts w:ascii="Arial Narrow" w:hAnsi="Arial Narrow" w:cs="Times New Roman"/>
          <w:bCs/>
          <w:color w:val="000000"/>
          <w:sz w:val="20"/>
          <w:szCs w:val="20"/>
        </w:rPr>
        <w:t>, że umowa w sprawie zamówien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ia publicznego </w:t>
      </w:r>
      <w:r w:rsidR="007D4132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może być zawarta 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>w terminie</w:t>
      </w:r>
      <w:r w:rsidR="00094726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nie krótszym niż 5 dni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od dnia przesłania zawiadomienia</w:t>
      </w:r>
      <w:r w:rsidR="00094726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o wyborze najkorzystniejszej oferty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, 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>o którym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mowa w art. 94 ust. 1 ustawy</w:t>
      </w:r>
      <w:r w:rsidR="00675685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. </w:t>
      </w:r>
    </w:p>
    <w:p w:rsidR="00F87443" w:rsidRPr="00400434" w:rsidRDefault="00675685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Je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dnocześnie Zamawiający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informuje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, iż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ww. postępowaniu </w:t>
      </w:r>
      <w:r w:rsidR="00305605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nie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ustanowił dynamicznego systemu zakupów. </w:t>
      </w:r>
    </w:p>
    <w:p w:rsidR="00FE13BF" w:rsidRPr="00400434" w:rsidRDefault="00FE13BF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sz w:val="20"/>
          <w:szCs w:val="20"/>
        </w:rPr>
      </w:pPr>
      <w:r w:rsidRPr="00400434">
        <w:rPr>
          <w:rFonts w:ascii="Arial Narrow" w:hAnsi="Arial Narrow" w:cs="Times New Roman"/>
          <w:bCs/>
          <w:sz w:val="20"/>
          <w:szCs w:val="20"/>
        </w:rPr>
        <w:t>W związku z powyższym, postanowiono jak w sentencji. Dziękujemy za złożenie ofert i udział</w:t>
      </w:r>
      <w:r w:rsidR="004F0311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400434">
        <w:rPr>
          <w:rFonts w:ascii="Arial Narrow" w:hAnsi="Arial Narrow" w:cs="Times New Roman"/>
          <w:bCs/>
          <w:sz w:val="20"/>
          <w:szCs w:val="20"/>
        </w:rPr>
        <w:t>w niniejszym postępowaniu.</w:t>
      </w:r>
    </w:p>
    <w:p w:rsidR="000D04E9" w:rsidRPr="00400434" w:rsidRDefault="000D04E9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sz w:val="20"/>
          <w:szCs w:val="20"/>
        </w:rPr>
      </w:pPr>
    </w:p>
    <w:p w:rsidR="00094726" w:rsidRPr="00400434" w:rsidRDefault="00094726" w:rsidP="00094726">
      <w:pPr>
        <w:autoSpaceDE w:val="0"/>
        <w:autoSpaceDN w:val="0"/>
        <w:spacing w:after="0" w:line="240" w:lineRule="auto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  <w:r w:rsidRPr="00400434">
        <w:rPr>
          <w:rFonts w:ascii="Arial Narrow" w:hAnsi="Arial Narrow" w:cs="Arial"/>
          <w:b/>
          <w:color w:val="000000"/>
          <w:sz w:val="20"/>
          <w:szCs w:val="20"/>
          <w:u w:val="single"/>
        </w:rPr>
        <w:t>Pouczenie o środkach ochrony prawnej</w:t>
      </w:r>
    </w:p>
    <w:p w:rsidR="00400434" w:rsidRDefault="00094726" w:rsidP="004F0311">
      <w:pPr>
        <w:autoSpaceDE w:val="0"/>
        <w:autoSpaceDN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400434">
        <w:rPr>
          <w:rFonts w:ascii="Arial Narrow" w:hAnsi="Arial Narrow" w:cs="Arial"/>
          <w:color w:val="000000"/>
          <w:sz w:val="20"/>
          <w:szCs w:val="20"/>
        </w:rPr>
        <w:t xml:space="preserve">Na podstawie art. 180 </w:t>
      </w:r>
      <w:r w:rsidR="000D04E9" w:rsidRPr="00400434">
        <w:rPr>
          <w:rFonts w:ascii="Arial Narrow" w:hAnsi="Arial Narrow" w:cs="Arial"/>
          <w:color w:val="000000"/>
          <w:sz w:val="20"/>
          <w:szCs w:val="20"/>
        </w:rPr>
        <w:t>ustawy, Wykonawcy przysługuje prawo wniesienia odwołania od niniejszych czynności Zamawiającego do Prezesa Krajowej Izby Odwoławczej w terminie 5 dni od dnia przesłania informacji o czynnościach Zamawiającego.</w:t>
      </w:r>
    </w:p>
    <w:p w:rsidR="004F0311" w:rsidRDefault="004F0311" w:rsidP="004F0311">
      <w:pPr>
        <w:autoSpaceDE w:val="0"/>
        <w:autoSpaceDN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4F0311" w:rsidRDefault="004F0311" w:rsidP="004F0311">
      <w:pPr>
        <w:autoSpaceDE w:val="0"/>
        <w:autoSpaceDN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4F0311" w:rsidRDefault="004F0311" w:rsidP="004F0311">
      <w:pPr>
        <w:tabs>
          <w:tab w:val="center" w:pos="7371"/>
        </w:tabs>
        <w:autoSpaceDE w:val="0"/>
        <w:autoSpaceDN w:val="0"/>
        <w:spacing w:after="0" w:line="240" w:lineRule="auto"/>
        <w:jc w:val="left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ab/>
        <w:t>Wójt Gminy Sułów</w:t>
      </w:r>
      <w:r>
        <w:rPr>
          <w:rFonts w:ascii="Arial Narrow" w:hAnsi="Arial Narrow" w:cs="Arial"/>
          <w:color w:val="000000"/>
          <w:sz w:val="20"/>
          <w:szCs w:val="20"/>
        </w:rPr>
        <w:br/>
      </w:r>
      <w:r>
        <w:rPr>
          <w:rFonts w:ascii="Arial Narrow" w:hAnsi="Arial Narrow" w:cs="Arial"/>
          <w:color w:val="000000"/>
          <w:sz w:val="20"/>
          <w:szCs w:val="20"/>
        </w:rPr>
        <w:tab/>
        <w:t>/-/ Leon Bulak</w:t>
      </w:r>
      <w:bookmarkStart w:id="0" w:name="_GoBack"/>
      <w:bookmarkEnd w:id="0"/>
    </w:p>
    <w:sectPr w:rsidR="004F0311" w:rsidSect="007230B6">
      <w:footerReference w:type="default" r:id="rId7"/>
      <w:pgSz w:w="11906" w:h="16838"/>
      <w:pgMar w:top="709" w:right="1418" w:bottom="284" w:left="1418" w:header="426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C7" w:rsidRDefault="007E00C7" w:rsidP="00AF1EE4">
      <w:pPr>
        <w:spacing w:after="0" w:line="240" w:lineRule="auto"/>
      </w:pPr>
      <w:r>
        <w:separator/>
      </w:r>
    </w:p>
  </w:endnote>
  <w:endnote w:type="continuationSeparator" w:id="0">
    <w:p w:rsidR="007E00C7" w:rsidRDefault="007E00C7" w:rsidP="00AF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98" w:rsidRPr="007A565C" w:rsidRDefault="00C70E98" w:rsidP="00C70E98">
    <w:pPr>
      <w:pStyle w:val="Stopka"/>
      <w:jc w:val="left"/>
      <w:rPr>
        <w:rFonts w:ascii="Arial Narrow" w:hAnsi="Arial Narrow"/>
        <w:sz w:val="18"/>
        <w:szCs w:val="18"/>
      </w:rPr>
    </w:pPr>
  </w:p>
  <w:p w:rsidR="00FD2A14" w:rsidRDefault="00FD2A14" w:rsidP="00C70E98">
    <w:pPr>
      <w:pStyle w:val="Stopka"/>
      <w:jc w:val="left"/>
      <w:rPr>
        <w:rFonts w:ascii="Arial Narrow" w:hAnsi="Arial Narrow"/>
        <w:sz w:val="20"/>
        <w:szCs w:val="20"/>
        <w:bdr w:val="single" w:sz="4" w:space="0" w:color="auto"/>
      </w:rPr>
    </w:pPr>
  </w:p>
  <w:p w:rsidR="00C70E98" w:rsidRPr="007A565C" w:rsidRDefault="00C42658" w:rsidP="00C70E98">
    <w:pPr>
      <w:pStyle w:val="Stopka"/>
      <w:jc w:val="left"/>
      <w:rPr>
        <w:rFonts w:ascii="Arial Narrow" w:hAnsi="Arial Narrow"/>
        <w:sz w:val="20"/>
        <w:szCs w:val="20"/>
        <w:bdr w:val="single" w:sz="4" w:space="0" w:color="auto"/>
      </w:rPr>
    </w:pPr>
    <w:r>
      <w:rPr>
        <w:rFonts w:ascii="Arial Narrow" w:hAnsi="Arial Narrow"/>
        <w:sz w:val="20"/>
        <w:szCs w:val="20"/>
        <w:bdr w:val="single" w:sz="4" w:space="0" w:color="auto"/>
      </w:rPr>
      <w:t>PR.271.5.2017</w:t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ab/>
    </w:r>
    <w:r w:rsidR="009E7417">
      <w:rPr>
        <w:rFonts w:ascii="Arial Narrow" w:hAnsi="Arial Narrow"/>
        <w:sz w:val="20"/>
        <w:szCs w:val="20"/>
        <w:bdr w:val="single" w:sz="4" w:space="0" w:color="auto"/>
      </w:rPr>
      <w:t>Informacja, o której mowa w art. 92 ust. 1 i 2 ustawy</w:t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ab/>
      <w:t xml:space="preserve">Strona </w:t>
    </w:r>
    <w:r w:rsidR="00A0129E" w:rsidRPr="007A565C">
      <w:rPr>
        <w:rFonts w:ascii="Arial Narrow" w:hAnsi="Arial Narrow"/>
        <w:sz w:val="20"/>
        <w:szCs w:val="20"/>
        <w:bdr w:val="single" w:sz="4" w:space="0" w:color="auto"/>
      </w:rPr>
      <w:fldChar w:fldCharType="begin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instrText>PAGE</w:instrText>
    </w:r>
    <w:r w:rsidR="00A0129E" w:rsidRPr="007A565C">
      <w:rPr>
        <w:rFonts w:ascii="Arial Narrow" w:hAnsi="Arial Narrow"/>
        <w:sz w:val="20"/>
        <w:szCs w:val="20"/>
        <w:bdr w:val="single" w:sz="4" w:space="0" w:color="auto"/>
      </w:rPr>
      <w:fldChar w:fldCharType="separate"/>
    </w:r>
    <w:r w:rsidR="004F0311">
      <w:rPr>
        <w:rFonts w:ascii="Arial Narrow" w:hAnsi="Arial Narrow"/>
        <w:noProof/>
        <w:sz w:val="20"/>
        <w:szCs w:val="20"/>
        <w:bdr w:val="single" w:sz="4" w:space="0" w:color="auto"/>
      </w:rPr>
      <w:t>1</w:t>
    </w:r>
    <w:r w:rsidR="00A0129E" w:rsidRPr="007A565C">
      <w:rPr>
        <w:rFonts w:ascii="Arial Narrow" w:hAnsi="Arial Narrow"/>
        <w:sz w:val="20"/>
        <w:szCs w:val="20"/>
        <w:bdr w:val="single" w:sz="4" w:space="0" w:color="auto"/>
      </w:rPr>
      <w:fldChar w:fldCharType="end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 xml:space="preserve"> z </w:t>
    </w:r>
    <w:r w:rsidR="00A0129E" w:rsidRPr="007A565C">
      <w:rPr>
        <w:rFonts w:ascii="Arial Narrow" w:hAnsi="Arial Narrow"/>
        <w:sz w:val="20"/>
        <w:szCs w:val="20"/>
        <w:bdr w:val="single" w:sz="4" w:space="0" w:color="auto"/>
      </w:rPr>
      <w:fldChar w:fldCharType="begin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instrText>NUMPAGES</w:instrText>
    </w:r>
    <w:r w:rsidR="00A0129E" w:rsidRPr="007A565C">
      <w:rPr>
        <w:rFonts w:ascii="Arial Narrow" w:hAnsi="Arial Narrow"/>
        <w:sz w:val="20"/>
        <w:szCs w:val="20"/>
        <w:bdr w:val="single" w:sz="4" w:space="0" w:color="auto"/>
      </w:rPr>
      <w:fldChar w:fldCharType="separate"/>
    </w:r>
    <w:r w:rsidR="004F0311">
      <w:rPr>
        <w:rFonts w:ascii="Arial Narrow" w:hAnsi="Arial Narrow"/>
        <w:noProof/>
        <w:sz w:val="20"/>
        <w:szCs w:val="20"/>
        <w:bdr w:val="single" w:sz="4" w:space="0" w:color="auto"/>
      </w:rPr>
      <w:t>1</w:t>
    </w:r>
    <w:r w:rsidR="00A0129E" w:rsidRPr="007A565C">
      <w:rPr>
        <w:rFonts w:ascii="Arial Narrow" w:hAnsi="Arial Narrow"/>
        <w:sz w:val="20"/>
        <w:szCs w:val="20"/>
        <w:bdr w:val="single" w:sz="4" w:space="0" w:color="auto"/>
      </w:rPr>
      <w:fldChar w:fldCharType="end"/>
    </w:r>
  </w:p>
  <w:p w:rsidR="00D042F3" w:rsidRPr="007A565C" w:rsidRDefault="00D042F3" w:rsidP="00C70E98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C7" w:rsidRDefault="007E00C7" w:rsidP="00AF1EE4">
      <w:pPr>
        <w:spacing w:after="0" w:line="240" w:lineRule="auto"/>
      </w:pPr>
      <w:r>
        <w:separator/>
      </w:r>
    </w:p>
  </w:footnote>
  <w:footnote w:type="continuationSeparator" w:id="0">
    <w:p w:rsidR="007E00C7" w:rsidRDefault="007E00C7" w:rsidP="00AF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4B4"/>
    <w:multiLevelType w:val="hybridMultilevel"/>
    <w:tmpl w:val="2102C2D8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BDF"/>
    <w:multiLevelType w:val="hybridMultilevel"/>
    <w:tmpl w:val="857C70F8"/>
    <w:lvl w:ilvl="0" w:tplc="759C4AFC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F38"/>
    <w:multiLevelType w:val="hybridMultilevel"/>
    <w:tmpl w:val="D36A2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2209"/>
    <w:multiLevelType w:val="hybridMultilevel"/>
    <w:tmpl w:val="EE8043D0"/>
    <w:lvl w:ilvl="0" w:tplc="92A2D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9AD"/>
    <w:multiLevelType w:val="hybridMultilevel"/>
    <w:tmpl w:val="3072FA5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0FBE1A80"/>
    <w:multiLevelType w:val="hybridMultilevel"/>
    <w:tmpl w:val="92FC75A2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56F4"/>
    <w:multiLevelType w:val="hybridMultilevel"/>
    <w:tmpl w:val="39642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7472"/>
    <w:multiLevelType w:val="hybridMultilevel"/>
    <w:tmpl w:val="043E1312"/>
    <w:lvl w:ilvl="0" w:tplc="8D4C3B08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55EC2"/>
    <w:multiLevelType w:val="hybridMultilevel"/>
    <w:tmpl w:val="1BFCF492"/>
    <w:lvl w:ilvl="0" w:tplc="21F6377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B79B1"/>
    <w:multiLevelType w:val="hybridMultilevel"/>
    <w:tmpl w:val="BA8C3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02C87"/>
    <w:multiLevelType w:val="hybridMultilevel"/>
    <w:tmpl w:val="4080EBD2"/>
    <w:lvl w:ilvl="0" w:tplc="819259D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3E194B"/>
    <w:multiLevelType w:val="hybridMultilevel"/>
    <w:tmpl w:val="FEAE1B3A"/>
    <w:lvl w:ilvl="0" w:tplc="B5726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A04404"/>
    <w:multiLevelType w:val="hybridMultilevel"/>
    <w:tmpl w:val="0004F104"/>
    <w:lvl w:ilvl="0" w:tplc="823E05A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0EDE"/>
    <w:multiLevelType w:val="hybridMultilevel"/>
    <w:tmpl w:val="3D7AF0C4"/>
    <w:lvl w:ilvl="0" w:tplc="0902E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5433B"/>
    <w:multiLevelType w:val="hybridMultilevel"/>
    <w:tmpl w:val="B218F746"/>
    <w:lvl w:ilvl="0" w:tplc="10527C20">
      <w:start w:val="1"/>
      <w:numFmt w:val="decimal"/>
      <w:lvlText w:val="%1."/>
      <w:lvlJc w:val="left"/>
      <w:pPr>
        <w:ind w:left="18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5" w15:restartNumberingAfterBreak="0">
    <w:nsid w:val="1FAA717F"/>
    <w:multiLevelType w:val="hybridMultilevel"/>
    <w:tmpl w:val="8C6A2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F304F"/>
    <w:multiLevelType w:val="hybridMultilevel"/>
    <w:tmpl w:val="9640B056"/>
    <w:lvl w:ilvl="0" w:tplc="889C40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F2513"/>
    <w:multiLevelType w:val="hybridMultilevel"/>
    <w:tmpl w:val="E9B66F18"/>
    <w:lvl w:ilvl="0" w:tplc="A46A0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E6A71"/>
    <w:multiLevelType w:val="hybridMultilevel"/>
    <w:tmpl w:val="AC7A5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0600"/>
    <w:multiLevelType w:val="hybridMultilevel"/>
    <w:tmpl w:val="DC02B48E"/>
    <w:lvl w:ilvl="0" w:tplc="4BEA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CC3"/>
    <w:multiLevelType w:val="hybridMultilevel"/>
    <w:tmpl w:val="6F5458EC"/>
    <w:lvl w:ilvl="0" w:tplc="21F292B4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D46A8"/>
    <w:multiLevelType w:val="hybridMultilevel"/>
    <w:tmpl w:val="CEB0B43A"/>
    <w:lvl w:ilvl="0" w:tplc="BB3C7128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8FB3BDE"/>
    <w:multiLevelType w:val="hybridMultilevel"/>
    <w:tmpl w:val="7F22B484"/>
    <w:lvl w:ilvl="0" w:tplc="A8368CA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DC654E"/>
    <w:multiLevelType w:val="hybridMultilevel"/>
    <w:tmpl w:val="5AD4F2C8"/>
    <w:lvl w:ilvl="0" w:tplc="1842F750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17516"/>
    <w:multiLevelType w:val="hybridMultilevel"/>
    <w:tmpl w:val="294C9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9508E1"/>
    <w:multiLevelType w:val="hybridMultilevel"/>
    <w:tmpl w:val="6CA0B67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1E07246"/>
    <w:multiLevelType w:val="hybridMultilevel"/>
    <w:tmpl w:val="5C2C8A18"/>
    <w:lvl w:ilvl="0" w:tplc="17C683E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84D29"/>
    <w:multiLevelType w:val="hybridMultilevel"/>
    <w:tmpl w:val="B8E85486"/>
    <w:lvl w:ilvl="0" w:tplc="CC3CC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54E7F"/>
    <w:multiLevelType w:val="multilevel"/>
    <w:tmpl w:val="8332A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6AE5626"/>
    <w:multiLevelType w:val="hybridMultilevel"/>
    <w:tmpl w:val="591AA608"/>
    <w:lvl w:ilvl="0" w:tplc="C442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77078"/>
    <w:multiLevelType w:val="hybridMultilevel"/>
    <w:tmpl w:val="E27654AC"/>
    <w:lvl w:ilvl="0" w:tplc="5572474C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D1156"/>
    <w:multiLevelType w:val="hybridMultilevel"/>
    <w:tmpl w:val="8E70E62E"/>
    <w:lvl w:ilvl="0" w:tplc="1B5287D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9C41CB"/>
    <w:multiLevelType w:val="hybridMultilevel"/>
    <w:tmpl w:val="7CA0A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F3B35"/>
    <w:multiLevelType w:val="hybridMultilevel"/>
    <w:tmpl w:val="C95AF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B5B1A"/>
    <w:multiLevelType w:val="hybridMultilevel"/>
    <w:tmpl w:val="655AB6D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59043257"/>
    <w:multiLevelType w:val="multilevel"/>
    <w:tmpl w:val="0090D9C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9017CE"/>
    <w:multiLevelType w:val="multilevel"/>
    <w:tmpl w:val="FB92D9F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5DF30D6B"/>
    <w:multiLevelType w:val="hybridMultilevel"/>
    <w:tmpl w:val="D5DE5CCA"/>
    <w:lvl w:ilvl="0" w:tplc="1CB6C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B094C"/>
    <w:multiLevelType w:val="hybridMultilevel"/>
    <w:tmpl w:val="2C144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34F2604"/>
    <w:multiLevelType w:val="hybridMultilevel"/>
    <w:tmpl w:val="32C4F4D8"/>
    <w:lvl w:ilvl="0" w:tplc="AF76B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E0099"/>
    <w:multiLevelType w:val="hybridMultilevel"/>
    <w:tmpl w:val="41A01F84"/>
    <w:lvl w:ilvl="0" w:tplc="B424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D7C0D"/>
    <w:multiLevelType w:val="hybridMultilevel"/>
    <w:tmpl w:val="F364CB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85D0A79"/>
    <w:multiLevelType w:val="hybridMultilevel"/>
    <w:tmpl w:val="31226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9B87741"/>
    <w:multiLevelType w:val="hybridMultilevel"/>
    <w:tmpl w:val="0DD402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6C06FA"/>
    <w:multiLevelType w:val="hybridMultilevel"/>
    <w:tmpl w:val="99967400"/>
    <w:lvl w:ilvl="0" w:tplc="3864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30C82"/>
    <w:multiLevelType w:val="hybridMultilevel"/>
    <w:tmpl w:val="DAA22FFC"/>
    <w:lvl w:ilvl="0" w:tplc="F7868C3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4F35DDE"/>
    <w:multiLevelType w:val="hybridMultilevel"/>
    <w:tmpl w:val="9CAABE46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E5F33"/>
    <w:multiLevelType w:val="hybridMultilevel"/>
    <w:tmpl w:val="BF28EAC0"/>
    <w:lvl w:ilvl="0" w:tplc="A9BABACE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46"/>
  </w:num>
  <w:num w:numId="4">
    <w:abstractNumId w:val="35"/>
  </w:num>
  <w:num w:numId="5">
    <w:abstractNumId w:val="4"/>
  </w:num>
  <w:num w:numId="6">
    <w:abstractNumId w:val="5"/>
  </w:num>
  <w:num w:numId="7">
    <w:abstractNumId w:val="11"/>
  </w:num>
  <w:num w:numId="8">
    <w:abstractNumId w:val="21"/>
  </w:num>
  <w:num w:numId="9">
    <w:abstractNumId w:val="2"/>
  </w:num>
  <w:num w:numId="10">
    <w:abstractNumId w:val="16"/>
  </w:num>
  <w:num w:numId="11">
    <w:abstractNumId w:val="10"/>
  </w:num>
  <w:num w:numId="12">
    <w:abstractNumId w:val="22"/>
  </w:num>
  <w:num w:numId="13">
    <w:abstractNumId w:val="38"/>
  </w:num>
  <w:num w:numId="14">
    <w:abstractNumId w:val="25"/>
  </w:num>
  <w:num w:numId="15">
    <w:abstractNumId w:val="32"/>
  </w:num>
  <w:num w:numId="16">
    <w:abstractNumId w:val="15"/>
  </w:num>
  <w:num w:numId="17">
    <w:abstractNumId w:val="18"/>
  </w:num>
  <w:num w:numId="18">
    <w:abstractNumId w:val="0"/>
  </w:num>
  <w:num w:numId="19">
    <w:abstractNumId w:val="6"/>
  </w:num>
  <w:num w:numId="20">
    <w:abstractNumId w:val="27"/>
  </w:num>
  <w:num w:numId="21">
    <w:abstractNumId w:val="14"/>
  </w:num>
  <w:num w:numId="22">
    <w:abstractNumId w:val="9"/>
  </w:num>
  <w:num w:numId="23">
    <w:abstractNumId w:val="31"/>
  </w:num>
  <w:num w:numId="24">
    <w:abstractNumId w:val="40"/>
  </w:num>
  <w:num w:numId="25">
    <w:abstractNumId w:val="13"/>
  </w:num>
  <w:num w:numId="26">
    <w:abstractNumId w:val="17"/>
  </w:num>
  <w:num w:numId="27">
    <w:abstractNumId w:val="3"/>
  </w:num>
  <w:num w:numId="28">
    <w:abstractNumId w:val="44"/>
  </w:num>
  <w:num w:numId="29">
    <w:abstractNumId w:val="26"/>
  </w:num>
  <w:num w:numId="30">
    <w:abstractNumId w:val="1"/>
  </w:num>
  <w:num w:numId="31">
    <w:abstractNumId w:val="8"/>
  </w:num>
  <w:num w:numId="32">
    <w:abstractNumId w:val="20"/>
  </w:num>
  <w:num w:numId="33">
    <w:abstractNumId w:val="23"/>
  </w:num>
  <w:num w:numId="34">
    <w:abstractNumId w:val="37"/>
  </w:num>
  <w:num w:numId="35">
    <w:abstractNumId w:val="39"/>
  </w:num>
  <w:num w:numId="36">
    <w:abstractNumId w:val="19"/>
  </w:num>
  <w:num w:numId="37">
    <w:abstractNumId w:val="29"/>
  </w:num>
  <w:num w:numId="38">
    <w:abstractNumId w:val="30"/>
  </w:num>
  <w:num w:numId="39">
    <w:abstractNumId w:val="7"/>
  </w:num>
  <w:num w:numId="40">
    <w:abstractNumId w:val="47"/>
  </w:num>
  <w:num w:numId="41">
    <w:abstractNumId w:val="12"/>
  </w:num>
  <w:num w:numId="42">
    <w:abstractNumId w:val="24"/>
  </w:num>
  <w:num w:numId="43">
    <w:abstractNumId w:val="45"/>
  </w:num>
  <w:num w:numId="44">
    <w:abstractNumId w:val="42"/>
  </w:num>
  <w:num w:numId="45">
    <w:abstractNumId w:val="34"/>
  </w:num>
  <w:num w:numId="46">
    <w:abstractNumId w:val="41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E4"/>
    <w:rsid w:val="00000D79"/>
    <w:rsid w:val="00002EAE"/>
    <w:rsid w:val="00022601"/>
    <w:rsid w:val="00027C06"/>
    <w:rsid w:val="00030C3C"/>
    <w:rsid w:val="00036F80"/>
    <w:rsid w:val="00037318"/>
    <w:rsid w:val="0004346A"/>
    <w:rsid w:val="000439F7"/>
    <w:rsid w:val="000475A6"/>
    <w:rsid w:val="00055561"/>
    <w:rsid w:val="00056E16"/>
    <w:rsid w:val="00057143"/>
    <w:rsid w:val="000612A3"/>
    <w:rsid w:val="0006377E"/>
    <w:rsid w:val="00070B75"/>
    <w:rsid w:val="00070BBF"/>
    <w:rsid w:val="00081D4D"/>
    <w:rsid w:val="00084BA4"/>
    <w:rsid w:val="00090697"/>
    <w:rsid w:val="00093670"/>
    <w:rsid w:val="00093989"/>
    <w:rsid w:val="00094726"/>
    <w:rsid w:val="000A1FB3"/>
    <w:rsid w:val="000B271B"/>
    <w:rsid w:val="000B495E"/>
    <w:rsid w:val="000C4050"/>
    <w:rsid w:val="000C4707"/>
    <w:rsid w:val="000D04E9"/>
    <w:rsid w:val="000D0575"/>
    <w:rsid w:val="000D624D"/>
    <w:rsid w:val="000E4AA6"/>
    <w:rsid w:val="000E71CD"/>
    <w:rsid w:val="000F355D"/>
    <w:rsid w:val="000F4175"/>
    <w:rsid w:val="00100B36"/>
    <w:rsid w:val="00104208"/>
    <w:rsid w:val="001043F1"/>
    <w:rsid w:val="00105911"/>
    <w:rsid w:val="00111897"/>
    <w:rsid w:val="001231AE"/>
    <w:rsid w:val="001247E7"/>
    <w:rsid w:val="00127FD4"/>
    <w:rsid w:val="001318C6"/>
    <w:rsid w:val="00134819"/>
    <w:rsid w:val="00147D5F"/>
    <w:rsid w:val="0015545E"/>
    <w:rsid w:val="001616B1"/>
    <w:rsid w:val="00166ACF"/>
    <w:rsid w:val="00172C30"/>
    <w:rsid w:val="00180C9A"/>
    <w:rsid w:val="00180F39"/>
    <w:rsid w:val="001869BD"/>
    <w:rsid w:val="0019781E"/>
    <w:rsid w:val="001A18C1"/>
    <w:rsid w:val="001A41AE"/>
    <w:rsid w:val="001B1686"/>
    <w:rsid w:val="001B31AE"/>
    <w:rsid w:val="001B4983"/>
    <w:rsid w:val="001C567D"/>
    <w:rsid w:val="001E40BA"/>
    <w:rsid w:val="001E57F2"/>
    <w:rsid w:val="001F09E7"/>
    <w:rsid w:val="001F4DE7"/>
    <w:rsid w:val="00201A5E"/>
    <w:rsid w:val="002032FB"/>
    <w:rsid w:val="00205A86"/>
    <w:rsid w:val="00217C20"/>
    <w:rsid w:val="002245D3"/>
    <w:rsid w:val="00224CCE"/>
    <w:rsid w:val="00230B5E"/>
    <w:rsid w:val="00244EC4"/>
    <w:rsid w:val="002526EC"/>
    <w:rsid w:val="0025437E"/>
    <w:rsid w:val="00255B8D"/>
    <w:rsid w:val="002561F7"/>
    <w:rsid w:val="00257284"/>
    <w:rsid w:val="00263C7B"/>
    <w:rsid w:val="00264A75"/>
    <w:rsid w:val="00285133"/>
    <w:rsid w:val="002A5F04"/>
    <w:rsid w:val="002B40FD"/>
    <w:rsid w:val="002D0814"/>
    <w:rsid w:val="002D0AB3"/>
    <w:rsid w:val="002E6656"/>
    <w:rsid w:val="002F1508"/>
    <w:rsid w:val="00304051"/>
    <w:rsid w:val="00305605"/>
    <w:rsid w:val="00306B39"/>
    <w:rsid w:val="00310B48"/>
    <w:rsid w:val="003121D4"/>
    <w:rsid w:val="003206D7"/>
    <w:rsid w:val="00326611"/>
    <w:rsid w:val="00333ADC"/>
    <w:rsid w:val="00350A91"/>
    <w:rsid w:val="003536D1"/>
    <w:rsid w:val="003543BC"/>
    <w:rsid w:val="00355F46"/>
    <w:rsid w:val="00360FBC"/>
    <w:rsid w:val="003743D8"/>
    <w:rsid w:val="00384A48"/>
    <w:rsid w:val="00394B49"/>
    <w:rsid w:val="003B08DD"/>
    <w:rsid w:val="003B6B0A"/>
    <w:rsid w:val="003C0B9E"/>
    <w:rsid w:val="003E0442"/>
    <w:rsid w:val="003E19E9"/>
    <w:rsid w:val="003E3673"/>
    <w:rsid w:val="003E7C88"/>
    <w:rsid w:val="003F2E66"/>
    <w:rsid w:val="00400434"/>
    <w:rsid w:val="00400A2C"/>
    <w:rsid w:val="00403EA6"/>
    <w:rsid w:val="0040538B"/>
    <w:rsid w:val="00410907"/>
    <w:rsid w:val="004138FE"/>
    <w:rsid w:val="004156C0"/>
    <w:rsid w:val="0042107F"/>
    <w:rsid w:val="0042184C"/>
    <w:rsid w:val="00427447"/>
    <w:rsid w:val="0043135C"/>
    <w:rsid w:val="00435274"/>
    <w:rsid w:val="004360D8"/>
    <w:rsid w:val="00437DC6"/>
    <w:rsid w:val="00441E4A"/>
    <w:rsid w:val="00463021"/>
    <w:rsid w:val="00463ECC"/>
    <w:rsid w:val="004654EC"/>
    <w:rsid w:val="00474649"/>
    <w:rsid w:val="00475A2D"/>
    <w:rsid w:val="00480074"/>
    <w:rsid w:val="00480CDA"/>
    <w:rsid w:val="00481A9C"/>
    <w:rsid w:val="00484D5B"/>
    <w:rsid w:val="004A2048"/>
    <w:rsid w:val="004B5F9E"/>
    <w:rsid w:val="004C255D"/>
    <w:rsid w:val="004C5568"/>
    <w:rsid w:val="004D4E80"/>
    <w:rsid w:val="004E21AD"/>
    <w:rsid w:val="004E33A9"/>
    <w:rsid w:val="004E5348"/>
    <w:rsid w:val="004E6088"/>
    <w:rsid w:val="004F0311"/>
    <w:rsid w:val="004F0E9A"/>
    <w:rsid w:val="004F3FCA"/>
    <w:rsid w:val="004F4014"/>
    <w:rsid w:val="004F4642"/>
    <w:rsid w:val="004F6D15"/>
    <w:rsid w:val="005008EB"/>
    <w:rsid w:val="005041B7"/>
    <w:rsid w:val="005176DF"/>
    <w:rsid w:val="00550B33"/>
    <w:rsid w:val="00550F0D"/>
    <w:rsid w:val="005579BD"/>
    <w:rsid w:val="00562B96"/>
    <w:rsid w:val="00566592"/>
    <w:rsid w:val="005834C9"/>
    <w:rsid w:val="005A5027"/>
    <w:rsid w:val="005A6354"/>
    <w:rsid w:val="005B06E2"/>
    <w:rsid w:val="005B3BFB"/>
    <w:rsid w:val="005B4AF0"/>
    <w:rsid w:val="005C111C"/>
    <w:rsid w:val="005C68A5"/>
    <w:rsid w:val="005C704F"/>
    <w:rsid w:val="005D2470"/>
    <w:rsid w:val="005D63C7"/>
    <w:rsid w:val="005E5A9F"/>
    <w:rsid w:val="00602F3B"/>
    <w:rsid w:val="00606365"/>
    <w:rsid w:val="006075EB"/>
    <w:rsid w:val="006078B0"/>
    <w:rsid w:val="00610D39"/>
    <w:rsid w:val="006172CD"/>
    <w:rsid w:val="00620046"/>
    <w:rsid w:val="00622D25"/>
    <w:rsid w:val="0062442C"/>
    <w:rsid w:val="006405F3"/>
    <w:rsid w:val="00650FD2"/>
    <w:rsid w:val="006515D0"/>
    <w:rsid w:val="00651C82"/>
    <w:rsid w:val="00655C74"/>
    <w:rsid w:val="006678FE"/>
    <w:rsid w:val="00675685"/>
    <w:rsid w:val="006844D4"/>
    <w:rsid w:val="00686CFA"/>
    <w:rsid w:val="006B1F24"/>
    <w:rsid w:val="006B27BB"/>
    <w:rsid w:val="006B2A6A"/>
    <w:rsid w:val="006B3AA5"/>
    <w:rsid w:val="006C4E01"/>
    <w:rsid w:val="006C5089"/>
    <w:rsid w:val="006D1C7C"/>
    <w:rsid w:val="006E1CDE"/>
    <w:rsid w:val="006E5FEB"/>
    <w:rsid w:val="006E605E"/>
    <w:rsid w:val="006F0683"/>
    <w:rsid w:val="006F5F47"/>
    <w:rsid w:val="006F7767"/>
    <w:rsid w:val="007028F7"/>
    <w:rsid w:val="00705E74"/>
    <w:rsid w:val="00706967"/>
    <w:rsid w:val="00714EF2"/>
    <w:rsid w:val="0072156A"/>
    <w:rsid w:val="007222CC"/>
    <w:rsid w:val="007230B6"/>
    <w:rsid w:val="00725608"/>
    <w:rsid w:val="00725940"/>
    <w:rsid w:val="00730006"/>
    <w:rsid w:val="00731A7B"/>
    <w:rsid w:val="00734807"/>
    <w:rsid w:val="00741D4B"/>
    <w:rsid w:val="0074320C"/>
    <w:rsid w:val="00747AAB"/>
    <w:rsid w:val="007518C8"/>
    <w:rsid w:val="007525D9"/>
    <w:rsid w:val="00762CAB"/>
    <w:rsid w:val="00764FCB"/>
    <w:rsid w:val="0076535C"/>
    <w:rsid w:val="007753E8"/>
    <w:rsid w:val="00781258"/>
    <w:rsid w:val="007844EE"/>
    <w:rsid w:val="00786747"/>
    <w:rsid w:val="0079094A"/>
    <w:rsid w:val="00790B1D"/>
    <w:rsid w:val="007936A7"/>
    <w:rsid w:val="007A565C"/>
    <w:rsid w:val="007A7F7F"/>
    <w:rsid w:val="007B6392"/>
    <w:rsid w:val="007C0A8E"/>
    <w:rsid w:val="007C5F26"/>
    <w:rsid w:val="007C6BED"/>
    <w:rsid w:val="007C70FD"/>
    <w:rsid w:val="007D4132"/>
    <w:rsid w:val="007E00C7"/>
    <w:rsid w:val="007E06C0"/>
    <w:rsid w:val="007E71F8"/>
    <w:rsid w:val="007F1DB2"/>
    <w:rsid w:val="007F1F58"/>
    <w:rsid w:val="00800782"/>
    <w:rsid w:val="00804081"/>
    <w:rsid w:val="00815C29"/>
    <w:rsid w:val="0083193B"/>
    <w:rsid w:val="00850B0E"/>
    <w:rsid w:val="00851906"/>
    <w:rsid w:val="00851ECD"/>
    <w:rsid w:val="00860DE7"/>
    <w:rsid w:val="00870778"/>
    <w:rsid w:val="0087342C"/>
    <w:rsid w:val="008A07B0"/>
    <w:rsid w:val="008A67AC"/>
    <w:rsid w:val="008B4127"/>
    <w:rsid w:val="008C1189"/>
    <w:rsid w:val="008C1F87"/>
    <w:rsid w:val="008D1060"/>
    <w:rsid w:val="008D39E1"/>
    <w:rsid w:val="008E21E2"/>
    <w:rsid w:val="008E50A8"/>
    <w:rsid w:val="008E5B9F"/>
    <w:rsid w:val="008F209A"/>
    <w:rsid w:val="008F46F3"/>
    <w:rsid w:val="00926B0B"/>
    <w:rsid w:val="00940CAB"/>
    <w:rsid w:val="00942085"/>
    <w:rsid w:val="00942868"/>
    <w:rsid w:val="00947B71"/>
    <w:rsid w:val="0095645F"/>
    <w:rsid w:val="00961FDA"/>
    <w:rsid w:val="00962B6D"/>
    <w:rsid w:val="0097235A"/>
    <w:rsid w:val="00977215"/>
    <w:rsid w:val="00990516"/>
    <w:rsid w:val="0099070B"/>
    <w:rsid w:val="00996C7C"/>
    <w:rsid w:val="009A09C2"/>
    <w:rsid w:val="009A2D7B"/>
    <w:rsid w:val="009B3A81"/>
    <w:rsid w:val="009C2BA7"/>
    <w:rsid w:val="009D4190"/>
    <w:rsid w:val="009D7B0C"/>
    <w:rsid w:val="009E1DCA"/>
    <w:rsid w:val="009E7417"/>
    <w:rsid w:val="009E75C5"/>
    <w:rsid w:val="009F7FEB"/>
    <w:rsid w:val="00A0129E"/>
    <w:rsid w:val="00A15B72"/>
    <w:rsid w:val="00A17284"/>
    <w:rsid w:val="00A22C5D"/>
    <w:rsid w:val="00A231EA"/>
    <w:rsid w:val="00A358E5"/>
    <w:rsid w:val="00A47AD3"/>
    <w:rsid w:val="00A5529D"/>
    <w:rsid w:val="00A60167"/>
    <w:rsid w:val="00A727C1"/>
    <w:rsid w:val="00A80C9E"/>
    <w:rsid w:val="00A833CA"/>
    <w:rsid w:val="00A844ED"/>
    <w:rsid w:val="00A8709C"/>
    <w:rsid w:val="00A90D6F"/>
    <w:rsid w:val="00AA0DC7"/>
    <w:rsid w:val="00AB0C01"/>
    <w:rsid w:val="00AB4301"/>
    <w:rsid w:val="00AC2EED"/>
    <w:rsid w:val="00AD5021"/>
    <w:rsid w:val="00AD66A3"/>
    <w:rsid w:val="00AE08FD"/>
    <w:rsid w:val="00AF065A"/>
    <w:rsid w:val="00AF0EC5"/>
    <w:rsid w:val="00AF1EE4"/>
    <w:rsid w:val="00AF483E"/>
    <w:rsid w:val="00B04401"/>
    <w:rsid w:val="00B16E71"/>
    <w:rsid w:val="00B177B3"/>
    <w:rsid w:val="00B23BBE"/>
    <w:rsid w:val="00B25689"/>
    <w:rsid w:val="00B34906"/>
    <w:rsid w:val="00B42907"/>
    <w:rsid w:val="00B4656F"/>
    <w:rsid w:val="00B47FA5"/>
    <w:rsid w:val="00B535C4"/>
    <w:rsid w:val="00B55381"/>
    <w:rsid w:val="00B62861"/>
    <w:rsid w:val="00B67C24"/>
    <w:rsid w:val="00B81C4C"/>
    <w:rsid w:val="00B979B4"/>
    <w:rsid w:val="00BA1051"/>
    <w:rsid w:val="00BA17D0"/>
    <w:rsid w:val="00BB5088"/>
    <w:rsid w:val="00BC1CF3"/>
    <w:rsid w:val="00BD00C8"/>
    <w:rsid w:val="00BD0CC1"/>
    <w:rsid w:val="00BD1913"/>
    <w:rsid w:val="00BF0FD4"/>
    <w:rsid w:val="00BF3E1D"/>
    <w:rsid w:val="00C03147"/>
    <w:rsid w:val="00C320A7"/>
    <w:rsid w:val="00C33088"/>
    <w:rsid w:val="00C42658"/>
    <w:rsid w:val="00C44223"/>
    <w:rsid w:val="00C45C9D"/>
    <w:rsid w:val="00C53F0F"/>
    <w:rsid w:val="00C56C5C"/>
    <w:rsid w:val="00C70E98"/>
    <w:rsid w:val="00C71C97"/>
    <w:rsid w:val="00C72500"/>
    <w:rsid w:val="00C77E26"/>
    <w:rsid w:val="00C831CE"/>
    <w:rsid w:val="00CA5698"/>
    <w:rsid w:val="00CA5A7A"/>
    <w:rsid w:val="00CB18EA"/>
    <w:rsid w:val="00CC0749"/>
    <w:rsid w:val="00CC4A2E"/>
    <w:rsid w:val="00CC4ED6"/>
    <w:rsid w:val="00CC57E1"/>
    <w:rsid w:val="00CC5953"/>
    <w:rsid w:val="00CC7406"/>
    <w:rsid w:val="00CD08A7"/>
    <w:rsid w:val="00CD648E"/>
    <w:rsid w:val="00CD756E"/>
    <w:rsid w:val="00CD7F14"/>
    <w:rsid w:val="00CF3431"/>
    <w:rsid w:val="00CF388C"/>
    <w:rsid w:val="00CF6736"/>
    <w:rsid w:val="00D042F3"/>
    <w:rsid w:val="00D12184"/>
    <w:rsid w:val="00D272D0"/>
    <w:rsid w:val="00D30413"/>
    <w:rsid w:val="00D36D88"/>
    <w:rsid w:val="00D421F8"/>
    <w:rsid w:val="00D42FE7"/>
    <w:rsid w:val="00D4410A"/>
    <w:rsid w:val="00D5258A"/>
    <w:rsid w:val="00D54447"/>
    <w:rsid w:val="00D60473"/>
    <w:rsid w:val="00D622F9"/>
    <w:rsid w:val="00D672B5"/>
    <w:rsid w:val="00D76EC5"/>
    <w:rsid w:val="00D822DD"/>
    <w:rsid w:val="00D95A23"/>
    <w:rsid w:val="00DA2C42"/>
    <w:rsid w:val="00DA4518"/>
    <w:rsid w:val="00DC04F0"/>
    <w:rsid w:val="00DD06A9"/>
    <w:rsid w:val="00DD27A1"/>
    <w:rsid w:val="00DE4858"/>
    <w:rsid w:val="00DF0289"/>
    <w:rsid w:val="00DF3132"/>
    <w:rsid w:val="00DF6D42"/>
    <w:rsid w:val="00E0047E"/>
    <w:rsid w:val="00E02D51"/>
    <w:rsid w:val="00E07CD4"/>
    <w:rsid w:val="00E2110A"/>
    <w:rsid w:val="00E211BE"/>
    <w:rsid w:val="00E21D9E"/>
    <w:rsid w:val="00E279ED"/>
    <w:rsid w:val="00E30D73"/>
    <w:rsid w:val="00E36F1B"/>
    <w:rsid w:val="00E47A27"/>
    <w:rsid w:val="00E508EB"/>
    <w:rsid w:val="00E53FE5"/>
    <w:rsid w:val="00E55E55"/>
    <w:rsid w:val="00E7056C"/>
    <w:rsid w:val="00E71E0B"/>
    <w:rsid w:val="00E7329A"/>
    <w:rsid w:val="00E8191A"/>
    <w:rsid w:val="00E82A7D"/>
    <w:rsid w:val="00E8354F"/>
    <w:rsid w:val="00E84D94"/>
    <w:rsid w:val="00E925E2"/>
    <w:rsid w:val="00EB118F"/>
    <w:rsid w:val="00EB5427"/>
    <w:rsid w:val="00EB65B3"/>
    <w:rsid w:val="00EC1832"/>
    <w:rsid w:val="00EC5211"/>
    <w:rsid w:val="00EC6D57"/>
    <w:rsid w:val="00ED1C0C"/>
    <w:rsid w:val="00ED526B"/>
    <w:rsid w:val="00ED5DA2"/>
    <w:rsid w:val="00EE22BA"/>
    <w:rsid w:val="00EE3AE2"/>
    <w:rsid w:val="00EE49FA"/>
    <w:rsid w:val="00EE7C06"/>
    <w:rsid w:val="00EF558E"/>
    <w:rsid w:val="00F01381"/>
    <w:rsid w:val="00F017C5"/>
    <w:rsid w:val="00F168E6"/>
    <w:rsid w:val="00F23215"/>
    <w:rsid w:val="00F45552"/>
    <w:rsid w:val="00F644DF"/>
    <w:rsid w:val="00F67AA6"/>
    <w:rsid w:val="00F74393"/>
    <w:rsid w:val="00F8037C"/>
    <w:rsid w:val="00F81BB7"/>
    <w:rsid w:val="00F83377"/>
    <w:rsid w:val="00F87443"/>
    <w:rsid w:val="00F87453"/>
    <w:rsid w:val="00F9045C"/>
    <w:rsid w:val="00FA371B"/>
    <w:rsid w:val="00FC0BE2"/>
    <w:rsid w:val="00FC45C7"/>
    <w:rsid w:val="00FC676B"/>
    <w:rsid w:val="00FD2A14"/>
    <w:rsid w:val="00FE13BF"/>
    <w:rsid w:val="00FF10AD"/>
    <w:rsid w:val="00FF140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20BBC7-7467-477C-9BCB-23F5FDEB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EE4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F1EE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AF1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1EE4"/>
    <w:rPr>
      <w:rFonts w:ascii="Times New Roman" w:eastAsia="Times New Roman" w:hAnsi="Times New Roman" w:cs="Calibri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1EE4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E4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E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F1EE4"/>
    <w:pPr>
      <w:ind w:left="720"/>
      <w:contextualSpacing/>
    </w:pPr>
  </w:style>
  <w:style w:type="table" w:styleId="Tabela-Siatka">
    <w:name w:val="Table Grid"/>
    <w:basedOn w:val="Standardowy"/>
    <w:uiPriority w:val="59"/>
    <w:rsid w:val="0007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6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31">
    <w:name w:val="Nagłówek 31"/>
    <w:basedOn w:val="Standard"/>
    <w:next w:val="Standard"/>
    <w:rsid w:val="00EB65B3"/>
    <w:pPr>
      <w:keepNext/>
      <w:jc w:val="center"/>
      <w:outlineLvl w:val="2"/>
    </w:pPr>
    <w:rPr>
      <w:b/>
      <w:sz w:val="36"/>
    </w:rPr>
  </w:style>
  <w:style w:type="paragraph" w:customStyle="1" w:styleId="Tekstdugiegocytatu">
    <w:name w:val="Tekst długiego cytatu"/>
    <w:basedOn w:val="Standard"/>
    <w:rsid w:val="00EB65B3"/>
    <w:pPr>
      <w:spacing w:before="39" w:after="39"/>
      <w:ind w:left="519" w:right="39" w:hanging="480"/>
    </w:pPr>
  </w:style>
  <w:style w:type="paragraph" w:styleId="NormalnyWeb">
    <w:name w:val="Normal (Web)"/>
    <w:basedOn w:val="Normalny"/>
    <w:uiPriority w:val="99"/>
    <w:unhideWhenUsed/>
    <w:rsid w:val="005C111C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UG_RYBCZEWICE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Grzegorz Wiącek</cp:lastModifiedBy>
  <cp:revision>2</cp:revision>
  <cp:lastPrinted>2017-04-18T07:01:00Z</cp:lastPrinted>
  <dcterms:created xsi:type="dcterms:W3CDTF">2017-04-19T06:05:00Z</dcterms:created>
  <dcterms:modified xsi:type="dcterms:W3CDTF">2017-04-19T06:05:00Z</dcterms:modified>
</cp:coreProperties>
</file>